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B2D" w:rsidRDefault="004F6B2D">
      <w:pPr>
        <w:ind w:left="0" w:hanging="2"/>
      </w:pPr>
    </w:p>
    <w:tbl>
      <w:tblPr>
        <w:tblStyle w:val="a"/>
        <w:tblW w:w="8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4F6B2D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B2D" w:rsidRDefault="00C51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Empreendedorismo</w:t>
            </w:r>
          </w:p>
        </w:tc>
      </w:tr>
      <w:tr w:rsidR="004F6B2D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B2D" w:rsidRDefault="00C51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2022/1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B2D" w:rsidRDefault="00C51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8º Semestre</w:t>
            </w:r>
          </w:p>
        </w:tc>
      </w:tr>
      <w:tr w:rsidR="004F6B2D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B2D" w:rsidRDefault="00C51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B2D" w:rsidRDefault="00C513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 PF.CC.45</w:t>
            </w:r>
          </w:p>
        </w:tc>
      </w:tr>
      <w:tr w:rsidR="004F6B2D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B2D" w:rsidRDefault="00C51349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Introdução ao empreendedorismo. Elaboração de Plano de Negócios. Estudo das Incubadoras Tecnológicas. Análise da legislação de Software. Compreensão da legislação sobre regulamentação da profissão informática. Estudo sobre propriedade intelectual e industr</w:t>
            </w:r>
            <w:r>
              <w:t>ial.</w:t>
            </w:r>
          </w:p>
        </w:tc>
      </w:tr>
    </w:tbl>
    <w:p w:rsidR="004F6B2D" w:rsidRDefault="00C5134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:rsidR="004F6B2D" w:rsidRDefault="00C51349">
      <w:pPr>
        <w:ind w:left="0" w:hanging="2"/>
      </w:pPr>
      <w:r>
        <w:t>UNIDADE I -. Introdução ao empreendedorismo</w:t>
      </w:r>
    </w:p>
    <w:p w:rsidR="004F6B2D" w:rsidRDefault="00C51349">
      <w:pPr>
        <w:ind w:left="0" w:hanging="2"/>
      </w:pPr>
      <w:r>
        <w:t xml:space="preserve">1.1 Características do Empreendedor. </w:t>
      </w:r>
    </w:p>
    <w:p w:rsidR="004F6B2D" w:rsidRDefault="00C51349">
      <w:pPr>
        <w:ind w:left="0" w:hanging="2"/>
      </w:pPr>
      <w:r>
        <w:t xml:space="preserve">1.2 Ideia e oportunidade. </w:t>
      </w:r>
    </w:p>
    <w:p w:rsidR="004F6B2D" w:rsidRDefault="00C51349">
      <w:pPr>
        <w:ind w:left="0" w:hanging="2"/>
      </w:pPr>
      <w:r>
        <w:t xml:space="preserve">1.3 Criatividade, invenção e inovação. </w:t>
      </w:r>
    </w:p>
    <w:p w:rsidR="004F6B2D" w:rsidRDefault="00C51349">
      <w:pPr>
        <w:ind w:left="0" w:hanging="2"/>
      </w:pPr>
      <w:r>
        <w:t xml:space="preserve">1.4 Casos de empreendedores de sucesso. </w:t>
      </w:r>
    </w:p>
    <w:p w:rsidR="004F6B2D" w:rsidRDefault="004F6B2D">
      <w:pPr>
        <w:ind w:left="0" w:hanging="2"/>
      </w:pPr>
    </w:p>
    <w:p w:rsidR="004F6B2D" w:rsidRDefault="00C51349">
      <w:pPr>
        <w:ind w:left="0" w:hanging="2"/>
      </w:pPr>
      <w:r>
        <w:t>UNIDADE II – Plano de Negócios</w:t>
      </w:r>
    </w:p>
    <w:p w:rsidR="004F6B2D" w:rsidRDefault="00C51349">
      <w:pPr>
        <w:ind w:left="0" w:hanging="2"/>
      </w:pPr>
      <w:r>
        <w:t>2.1 Elaboração Plano de Negócios.</w:t>
      </w:r>
    </w:p>
    <w:p w:rsidR="004F6B2D" w:rsidRDefault="00C51349">
      <w:pPr>
        <w:ind w:left="0" w:hanging="2"/>
      </w:pPr>
      <w:r>
        <w:t xml:space="preserve">2.2 Incubadoras Tecnológicas. </w:t>
      </w:r>
    </w:p>
    <w:p w:rsidR="004F6B2D" w:rsidRDefault="004F6B2D">
      <w:pPr>
        <w:ind w:left="0" w:hanging="2"/>
      </w:pPr>
    </w:p>
    <w:p w:rsidR="004F6B2D" w:rsidRDefault="00C51349">
      <w:pPr>
        <w:ind w:left="0" w:hanging="2"/>
      </w:pPr>
      <w:r>
        <w:t>UNDIADE III – Legislação</w:t>
      </w:r>
    </w:p>
    <w:p w:rsidR="004F6B2D" w:rsidRDefault="00C51349">
      <w:pPr>
        <w:ind w:left="0" w:hanging="2"/>
      </w:pPr>
      <w:r>
        <w:t xml:space="preserve">3.1 Legislação de Software. </w:t>
      </w:r>
    </w:p>
    <w:p w:rsidR="004F6B2D" w:rsidRDefault="00C51349">
      <w:pPr>
        <w:ind w:left="0" w:hanging="2"/>
      </w:pPr>
      <w:r>
        <w:t xml:space="preserve">3.2 Legislação sobre regulamentação da profissão informática. </w:t>
      </w:r>
    </w:p>
    <w:p w:rsidR="004F6B2D" w:rsidRDefault="00C51349">
      <w:pPr>
        <w:ind w:left="0" w:hanging="2"/>
      </w:pPr>
      <w:r>
        <w:t>3.3 Propriedade Intelectual e industrial.</w:t>
      </w:r>
    </w:p>
    <w:p w:rsidR="004F6B2D" w:rsidRDefault="004F6B2D">
      <w:pPr>
        <w:spacing w:after="120"/>
        <w:ind w:left="0" w:hanging="2"/>
        <w:rPr>
          <w:color w:val="000000"/>
          <w:sz w:val="23"/>
          <w:szCs w:val="23"/>
        </w:rPr>
      </w:pPr>
    </w:p>
    <w:p w:rsidR="004F6B2D" w:rsidRDefault="004F6B2D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ind w:left="0" w:hanging="2"/>
      </w:pPr>
    </w:p>
    <w:p w:rsidR="004F6B2D" w:rsidRDefault="004F6B2D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ind w:left="0" w:hanging="2"/>
      </w:pPr>
    </w:p>
    <w:p w:rsidR="004F6B2D" w:rsidRDefault="00C51349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spacing w:after="120"/>
        <w:ind w:left="0" w:hanging="2"/>
      </w:pPr>
      <w:r>
        <w:rPr>
          <w:b/>
        </w:rPr>
        <w:t>Bibliografia básica</w:t>
      </w:r>
    </w:p>
    <w:p w:rsidR="004F6B2D" w:rsidRDefault="00C513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  <w:r>
        <w:rPr>
          <w:color w:val="00000A"/>
        </w:rPr>
        <w:t>BERNARDI, L. A</w:t>
      </w:r>
      <w:r>
        <w:rPr>
          <w:i/>
          <w:color w:val="00000A"/>
        </w:rPr>
        <w:t xml:space="preserve">. </w:t>
      </w:r>
      <w:r>
        <w:rPr>
          <w:b/>
          <w:color w:val="00000A"/>
        </w:rPr>
        <w:t>Manual de plano de negócios: fundamentos, processos e estruturação</w:t>
      </w:r>
      <w:r>
        <w:rPr>
          <w:i/>
          <w:color w:val="00000A"/>
        </w:rPr>
        <w:t>.</w:t>
      </w:r>
      <w:r>
        <w:rPr>
          <w:color w:val="00000A"/>
        </w:rPr>
        <w:t xml:space="preserve"> 1. ed. São Paulo: Atlas, 2008. </w:t>
      </w:r>
    </w:p>
    <w:p w:rsidR="004F6B2D" w:rsidRPr="000D7C2F" w:rsidRDefault="00C51349">
      <w:pPr>
        <w:spacing w:after="120"/>
        <w:ind w:left="0" w:hanging="2"/>
        <w:rPr>
          <w:color w:val="00000A"/>
        </w:rPr>
      </w:pPr>
      <w:r w:rsidRPr="000D7C2F">
        <w:t xml:space="preserve">CERTO, Samuel C, </w:t>
      </w:r>
      <w:r w:rsidRPr="000D7C2F">
        <w:rPr>
          <w:b/>
        </w:rPr>
        <w:t xml:space="preserve">Administração Moderna. </w:t>
      </w:r>
      <w:r w:rsidRPr="000D7C2F">
        <w:t>tradução Maria Lúcia G.L Rosa, Ludmilla Teixeira Lima; revisão técnica José Antonio D</w:t>
      </w:r>
      <w:bookmarkStart w:id="0" w:name="_GoBack"/>
      <w:bookmarkEnd w:id="0"/>
      <w:r w:rsidRPr="000D7C2F">
        <w:t>ermengi Rios;</w:t>
      </w:r>
      <w:r w:rsidRPr="000D7C2F">
        <w:rPr>
          <w:b/>
        </w:rPr>
        <w:t xml:space="preserve"> </w:t>
      </w:r>
      <w:r w:rsidRPr="000D7C2F">
        <w:t>9</w:t>
      </w:r>
      <w:r w:rsidRPr="000D7C2F">
        <w:t xml:space="preserve"> ed. São Paulo: Prentice Hall, 2003.</w:t>
      </w:r>
    </w:p>
    <w:p w:rsidR="004F6B2D" w:rsidRDefault="00C513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  <w:r>
        <w:rPr>
          <w:color w:val="00000A"/>
        </w:rPr>
        <w:t xml:space="preserve">KOTLER, Philip, KELLER, Kevin Lane. </w:t>
      </w:r>
      <w:r>
        <w:rPr>
          <w:b/>
          <w:color w:val="00000A"/>
        </w:rPr>
        <w:t>Administração de Marketing</w:t>
      </w:r>
      <w:r>
        <w:rPr>
          <w:i/>
          <w:color w:val="00000A"/>
        </w:rPr>
        <w:t xml:space="preserve">. </w:t>
      </w:r>
      <w:r>
        <w:rPr>
          <w:color w:val="00000A"/>
        </w:rPr>
        <w:t xml:space="preserve">12. ed. Rio de Janeiro: Pearson / Prentice Hall, 2006. </w:t>
      </w:r>
    </w:p>
    <w:p w:rsidR="004F6B2D" w:rsidRDefault="004F6B2D">
      <w:pPr>
        <w:spacing w:after="120"/>
        <w:ind w:left="0" w:hanging="2"/>
      </w:pPr>
    </w:p>
    <w:p w:rsidR="004F6B2D" w:rsidRDefault="00C51349">
      <w:pPr>
        <w:spacing w:after="120"/>
        <w:ind w:left="0" w:hanging="2"/>
        <w:rPr>
          <w:b/>
        </w:rPr>
      </w:pPr>
      <w:r>
        <w:rPr>
          <w:b/>
        </w:rPr>
        <w:t xml:space="preserve">Bibliografia complementar </w:t>
      </w:r>
    </w:p>
    <w:p w:rsidR="000D7C2F" w:rsidRDefault="000D7C2F" w:rsidP="000D7C2F">
      <w:pPr>
        <w:spacing w:after="120"/>
        <w:ind w:left="0" w:hanging="2"/>
      </w:pPr>
      <w:r>
        <w:t xml:space="preserve">FABRETE, Teresa Cristina Lopes. </w:t>
      </w:r>
      <w:r>
        <w:rPr>
          <w:b/>
        </w:rPr>
        <w:t>Empreendedorismo</w:t>
      </w:r>
      <w:r>
        <w:t>. 2º ed. - São Paulo: Pearson Education do Brasil, 2019.</w:t>
      </w:r>
    </w:p>
    <w:p w:rsidR="004F6B2D" w:rsidRDefault="00C51349" w:rsidP="000D7C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  <w:r>
        <w:rPr>
          <w:color w:val="00000A"/>
        </w:rPr>
        <w:t xml:space="preserve">PREDEBON, </w:t>
      </w:r>
      <w:r>
        <w:rPr>
          <w:color w:val="00000A"/>
        </w:rPr>
        <w:t>José.</w:t>
      </w:r>
      <w:r>
        <w:rPr>
          <w:color w:val="00000A"/>
        </w:rPr>
        <w:t xml:space="preserve"> </w:t>
      </w:r>
      <w:r>
        <w:rPr>
          <w:b/>
          <w:color w:val="00000A"/>
        </w:rPr>
        <w:t>Criatividade: abrindo o lado inovador da mente</w:t>
      </w:r>
      <w:r>
        <w:rPr>
          <w:i/>
          <w:color w:val="00000A"/>
        </w:rPr>
        <w:t>.</w:t>
      </w:r>
      <w:r>
        <w:rPr>
          <w:color w:val="00000A"/>
        </w:rPr>
        <w:t xml:space="preserve"> 8. ed. São Paulo: Editora Pearson, 2013.</w:t>
      </w:r>
    </w:p>
    <w:p w:rsidR="004F6B2D" w:rsidRDefault="00C513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  <w:r>
        <w:rPr>
          <w:color w:val="00000A"/>
        </w:rPr>
        <w:lastRenderedPageBreak/>
        <w:t xml:space="preserve">DOLABELA, Fernando. </w:t>
      </w:r>
      <w:r>
        <w:rPr>
          <w:b/>
          <w:color w:val="00000A"/>
        </w:rPr>
        <w:t xml:space="preserve">O Segredo de </w:t>
      </w:r>
      <w:r>
        <w:rPr>
          <w:b/>
          <w:color w:val="00000A"/>
        </w:rPr>
        <w:t>Luísa.</w:t>
      </w:r>
      <w:r>
        <w:rPr>
          <w:color w:val="00000A"/>
        </w:rPr>
        <w:t xml:space="preserve"> São Paulo: Cultura, 1999.</w:t>
      </w:r>
    </w:p>
    <w:p w:rsidR="004F6B2D" w:rsidRDefault="00C513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  <w:r>
        <w:rPr>
          <w:color w:val="00000A"/>
        </w:rPr>
        <w:t xml:space="preserve">DOLABELA, Fernando. </w:t>
      </w:r>
      <w:r>
        <w:rPr>
          <w:b/>
          <w:color w:val="00000A"/>
        </w:rPr>
        <w:t>Oficina do Empreendedor</w:t>
      </w:r>
      <w:r>
        <w:rPr>
          <w:color w:val="00000A"/>
        </w:rPr>
        <w:t>. São Paulo: Cultura, 1999.</w:t>
      </w:r>
    </w:p>
    <w:p w:rsidR="004F6B2D" w:rsidRDefault="00C513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  <w:r>
        <w:rPr>
          <w:color w:val="00000A"/>
        </w:rPr>
        <w:t xml:space="preserve">PEARSON EDUCATION DO BRASIL. </w:t>
      </w:r>
      <w:r>
        <w:rPr>
          <w:b/>
          <w:color w:val="00000A"/>
        </w:rPr>
        <w:t>Criatividade e inovação.</w:t>
      </w:r>
      <w:r>
        <w:rPr>
          <w:color w:val="00000A"/>
        </w:rPr>
        <w:t xml:space="preserve"> Academia Pearson, São Paulo: Pearson Preventice Hall, 2011.</w:t>
      </w:r>
    </w:p>
    <w:p w:rsidR="004F6B2D" w:rsidRDefault="004F6B2D">
      <w:pPr>
        <w:spacing w:after="120"/>
        <w:ind w:left="0" w:hanging="2"/>
      </w:pPr>
    </w:p>
    <w:p w:rsidR="004F6B2D" w:rsidRDefault="004F6B2D">
      <w:pPr>
        <w:spacing w:after="120"/>
        <w:ind w:left="0" w:hanging="2"/>
        <w:rPr>
          <w:color w:val="FF0000"/>
        </w:rPr>
      </w:pPr>
    </w:p>
    <w:p w:rsidR="004F6B2D" w:rsidRDefault="004F6B2D">
      <w:pPr>
        <w:spacing w:after="120"/>
        <w:ind w:left="0" w:hanging="2"/>
        <w:rPr>
          <w:u w:val="single"/>
        </w:rPr>
      </w:pPr>
    </w:p>
    <w:p w:rsidR="004F6B2D" w:rsidRDefault="004F6B2D">
      <w:pPr>
        <w:spacing w:after="120"/>
        <w:ind w:left="0" w:hanging="2"/>
      </w:pPr>
    </w:p>
    <w:p w:rsidR="004F6B2D" w:rsidRDefault="004F6B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jc w:val="left"/>
        <w:rPr>
          <w:color w:val="00000A"/>
        </w:rPr>
      </w:pPr>
    </w:p>
    <w:p w:rsidR="004F6B2D" w:rsidRDefault="004F6B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88" w:lineRule="auto"/>
        <w:ind w:left="0" w:hanging="2"/>
        <w:jc w:val="left"/>
        <w:rPr>
          <w:color w:val="00000A"/>
        </w:rPr>
      </w:pPr>
    </w:p>
    <w:p w:rsidR="004F6B2D" w:rsidRDefault="004F6B2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rPr>
          <w:color w:val="000000"/>
        </w:rPr>
      </w:pPr>
    </w:p>
    <w:sectPr w:rsidR="004F6B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349" w:rsidRDefault="00C51349">
      <w:pPr>
        <w:spacing w:line="240" w:lineRule="auto"/>
        <w:ind w:left="0" w:hanging="2"/>
      </w:pPr>
      <w:r>
        <w:separator/>
      </w:r>
    </w:p>
  </w:endnote>
  <w:endnote w:type="continuationSeparator" w:id="0">
    <w:p w:rsidR="00C51349" w:rsidRDefault="00C513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2D" w:rsidRDefault="004F6B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2D" w:rsidRDefault="004F6B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2D" w:rsidRDefault="004F6B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349" w:rsidRDefault="00C51349">
      <w:pPr>
        <w:spacing w:line="240" w:lineRule="auto"/>
        <w:ind w:left="0" w:hanging="2"/>
      </w:pPr>
      <w:r>
        <w:separator/>
      </w:r>
    </w:p>
  </w:footnote>
  <w:footnote w:type="continuationSeparator" w:id="0">
    <w:p w:rsidR="00C51349" w:rsidRDefault="00C513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2D" w:rsidRDefault="004F6B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2D" w:rsidRDefault="00C51349">
    <w:pPr>
      <w:ind w:left="0" w:hanging="2"/>
      <w:jc w:val="center"/>
    </w:pPr>
    <w:r>
      <w:rPr>
        <w:noProof/>
      </w:rPr>
      <w:drawing>
        <wp:inline distT="0" distB="0" distL="114300" distR="114300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4F6B2D" w:rsidRDefault="004F6B2D">
    <w:pPr>
      <w:jc w:val="center"/>
      <w:rPr>
        <w:sz w:val="6"/>
        <w:szCs w:val="6"/>
      </w:rPr>
    </w:pPr>
  </w:p>
  <w:p w:rsidR="004F6B2D" w:rsidRDefault="00C51349">
    <w:pPr>
      <w:ind w:left="0" w:hanging="2"/>
      <w:jc w:val="center"/>
    </w:pPr>
    <w:r>
      <w:t>Serviço Público Federal</w:t>
    </w:r>
  </w:p>
  <w:p w:rsidR="004F6B2D" w:rsidRDefault="00C51349">
    <w:pPr>
      <w:ind w:left="0" w:hanging="2"/>
      <w:jc w:val="center"/>
    </w:pPr>
    <w:r>
      <w:t>Instituto Federal de Educação, Ciência e Tecnologia Sul-rio-grandense</w:t>
    </w:r>
  </w:p>
  <w:p w:rsidR="004F6B2D" w:rsidRDefault="00C51349">
    <w:pPr>
      <w:ind w:left="0" w:hanging="2"/>
      <w:jc w:val="center"/>
    </w:pPr>
    <w:r>
      <w:t>Pró-Reitoria de Ensino</w:t>
    </w:r>
  </w:p>
  <w:p w:rsidR="004F6B2D" w:rsidRDefault="004F6B2D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2D" w:rsidRDefault="004F6B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2D"/>
    <w:rsid w:val="000D7C2F"/>
    <w:rsid w:val="004F6B2D"/>
    <w:rsid w:val="00C5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BE3C"/>
  <w15:docId w15:val="{07C302F0-A45B-4DB3-A4D3-A207EF48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1Nivel1Conteudo">
    <w:name w:val="Heading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BodyText">
    <w:name w:val="Body Text"/>
    <w:basedOn w:val="Normal"/>
    <w:rPr>
      <w:rFonts w:ascii="Times New Roman" w:hAnsi="Times New Roman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itleNivel0Contedo">
    <w:name w:val="Title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itleCharNivel0ContedoChar">
    <w:name w:val="Title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Heading1CharNivel1ConteudoChar">
    <w:name w:val="Heading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Heading1Nivel1Conteudo"/>
    <w:next w:val="Normal"/>
    <w:pPr>
      <w:ind w:left="2127" w:hanging="567"/>
    </w:pPr>
    <w:rPr>
      <w:szCs w:val="24"/>
    </w:r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Pr>
      <w:sz w:val="20"/>
    </w:rPr>
  </w:style>
  <w:style w:type="character" w:customStyle="1" w:styleId="CommentTextChar">
    <w:name w:val="Comment Text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357" w:hangingChars="1" w:hanging="357"/>
      <w:textDirection w:val="btLr"/>
      <w:textAlignment w:val="top"/>
      <w:outlineLvl w:val="0"/>
    </w:pPr>
    <w:rPr>
      <w:position w:val="-1"/>
    </w:rPr>
  </w:style>
  <w:style w:type="paragraph" w:customStyle="1" w:styleId="TextBody">
    <w:name w:val="Text Body"/>
    <w:basedOn w:val="Normal"/>
    <w:pPr>
      <w:widowControl w:val="0"/>
      <w:suppressAutoHyphens w:val="0"/>
      <w:spacing w:after="140" w:line="288" w:lineRule="auto"/>
      <w:jc w:val="left"/>
    </w:pPr>
    <w:rPr>
      <w:rFonts w:ascii="Liberation Serif" w:eastAsia="Arial Unicode MS" w:hAnsi="Liberation Serif" w:cs="Arial Unicode MS"/>
      <w:color w:val="00000A"/>
      <w:lang w:eastAsia="zh-CN" w:bidi="hi-IN"/>
    </w:rPr>
  </w:style>
  <w:style w:type="character" w:customStyle="1" w:styleId="Heading2Char">
    <w:name w:val="Heading 2 Char"/>
    <w:rPr>
      <w:rFonts w:ascii="Calibri Light" w:eastAsia="Times New Roman" w:hAnsi="Calibri Light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Arial Unicode MS"/>
      <w:color w:val="000000"/>
      <w:position w:val="-1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HmVyvVCHTrb/eGvCSViOl46dYA==">AMUW2mXhGufJYTc/QsvoaPhMInGlW9ZTl9xc19Uu6z9csbfQ6ALuN6OoXO+bdAqGbNrvRayXM9g4bz0zyhmcq1ZewE13K0CIAJUKv2he8WOwuCRkkO7sHnQ=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daniel</cp:lastModifiedBy>
  <cp:revision>2</cp:revision>
  <dcterms:created xsi:type="dcterms:W3CDTF">2016-07-01T13:57:00Z</dcterms:created>
  <dcterms:modified xsi:type="dcterms:W3CDTF">2022-05-15T18:40:00Z</dcterms:modified>
</cp:coreProperties>
</file>